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二维</w:t>
      </w:r>
      <w:r>
        <w:rPr>
          <w:rFonts w:ascii="宋体" w:hAnsi="宋体" w:eastAsia="宋体" w:cs="Times New Roman"/>
          <w:b/>
          <w:sz w:val="28"/>
          <w:szCs w:val="28"/>
        </w:rPr>
        <w:t>随机变量</w:t>
      </w:r>
      <w:r>
        <w:rPr>
          <w:rFonts w:hint="eastAsia" w:ascii="宋体" w:hAnsi="宋体" w:eastAsia="宋体" w:cs="Times New Roman"/>
          <w:b/>
          <w:sz w:val="28"/>
          <w:szCs w:val="28"/>
        </w:rPr>
        <w:t>独立性</w:t>
      </w:r>
    </w:p>
    <w:p>
      <w:pPr>
        <w:spacing w:line="480" w:lineRule="auto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spacing w:line="480" w:lineRule="auto"/>
        <w:ind w:firstLine="424" w:firstLineChars="177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二维</w:t>
      </w:r>
      <w:r>
        <w:rPr>
          <w:rFonts w:hint="eastAsia" w:ascii="宋体" w:hAnsi="宋体" w:eastAsia="宋体" w:cs="Times New Roman"/>
          <w:bCs/>
          <w:sz w:val="24"/>
          <w:szCs w:val="24"/>
        </w:rPr>
        <w:t>随机变量独立性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主要掌握其</w:t>
      </w:r>
      <w:r>
        <w:rPr>
          <w:rFonts w:hint="eastAsia" w:ascii="宋体" w:hAnsi="宋体" w:eastAsia="宋体" w:cs="Times New Roman"/>
          <w:bCs/>
          <w:sz w:val="24"/>
          <w:szCs w:val="24"/>
        </w:rPr>
        <w:t>定义与判定</w:t>
      </w:r>
    </w:p>
    <w:p>
      <w:pPr>
        <w:widowControl/>
        <w:spacing w:line="480" w:lineRule="auto"/>
        <w:ind w:firstLine="422" w:firstLineChars="176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从事件独立的定义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25" o:spt="75" type="#_x0000_t75" style="height:16pt;width:9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引入，对于随机变量而言应该是</w:t>
      </w:r>
    </w:p>
    <w:p>
      <w:pPr>
        <w:widowControl/>
        <w:spacing w:line="480" w:lineRule="auto"/>
        <w:ind w:firstLine="422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4"/>
          <w:sz w:val="24"/>
          <w:szCs w:val="24"/>
        </w:rPr>
        <w:object>
          <v:shape id="_x0000_i1026" o:spt="75" type="#_x0000_t75" style="height:20pt;width:183.3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或者</w:t>
      </w:r>
      <w:r>
        <w:rPr>
          <w:rFonts w:ascii="宋体" w:hAnsi="宋体" w:eastAsia="宋体"/>
          <w:position w:val="-14"/>
          <w:sz w:val="24"/>
          <w:szCs w:val="24"/>
        </w:rPr>
        <w:object>
          <v:shape id="_x0000_i1027" o:spt="75" alt="" type="#_x0000_t75" style="height:20pt;width:190.0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</w:p>
    <w:p>
      <w:pPr>
        <w:widowControl/>
        <w:spacing w:line="480" w:lineRule="auto"/>
        <w:ind w:firstLine="422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即表现为联合等于边缘乘以边缘</w:t>
      </w:r>
    </w:p>
    <w:p>
      <w:pPr>
        <w:widowControl/>
        <w:spacing w:line="480" w:lineRule="auto"/>
        <w:ind w:firstLine="422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4"/>
          <w:sz w:val="24"/>
          <w:szCs w:val="24"/>
        </w:rPr>
        <w:object>
          <v:shape id="_x0000_i1028" o:spt="75" type="#_x0000_t75" style="height:19.35pt;width:55.3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29" o:spt="75" type="#_x0000_t75" style="height:18pt;width:107.3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，以及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30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>
      <w:pPr>
        <w:widowControl/>
        <w:spacing w:line="480" w:lineRule="auto"/>
        <w:ind w:firstLine="422" w:firstLineChars="176"/>
        <w:jc w:val="left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总结独立性的考查形式常以验证独立性，或者已知独立性获得条件</w:t>
      </w:r>
    </w:p>
    <w:p>
      <w:pPr>
        <w:widowControl/>
        <w:spacing w:line="480" w:lineRule="auto"/>
        <w:ind w:left="42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例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sz w:val="24"/>
          <w:szCs w:val="24"/>
        </w:rPr>
        <w:t>分析题目已知独立，可使用独立性的条件，</w:t>
      </w:r>
      <w:r>
        <w:rPr>
          <w:rFonts w:hint="eastAsia" w:ascii="宋体" w:hAnsi="宋体" w:eastAsia="宋体"/>
          <w:sz w:val="24"/>
          <w:szCs w:val="24"/>
        </w:rPr>
        <w:t>联合等于边缘乘以边缘</w:t>
      </w:r>
    </w:p>
    <w:p>
      <w:pPr>
        <w:widowControl/>
        <w:spacing w:line="480" w:lineRule="auto"/>
        <w:ind w:firstLine="566" w:firstLineChars="23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由于题目中计算的概率又有离散型又由于连续型随机变量，故需要分类讨论，即需要考虑全概率公式</w:t>
      </w:r>
    </w:p>
    <w:p>
      <w:pPr>
        <w:widowControl/>
        <w:spacing w:line="480" w:lineRule="auto"/>
        <w:ind w:left="425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4"/>
          <w:sz w:val="24"/>
          <w:szCs w:val="24"/>
        </w:rPr>
        <w:object>
          <v:shape id="_x0000_i1031" o:spt="75" type="#_x0000_t75" style="height:20pt;width:241.3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，由于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32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独立则</w:t>
      </w:r>
    </w:p>
    <w:p>
      <w:pPr>
        <w:widowControl/>
        <w:spacing w:line="480" w:lineRule="auto"/>
        <w:ind w:left="425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4"/>
          <w:sz w:val="24"/>
          <w:szCs w:val="24"/>
        </w:rPr>
        <w:object>
          <v:shape id="_x0000_i1033" o:spt="75" type="#_x0000_t75" style="height:20pt;width:36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</w:p>
    <w:p>
      <w:pPr>
        <w:widowControl/>
        <w:spacing w:line="480" w:lineRule="auto"/>
        <w:ind w:left="42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总结两点：离散型与连续型随机变量同时出现，则采用全概率公式</w: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已知随机变量独立，则有联合等于边缘乘以边缘</w:t>
      </w:r>
    </w:p>
    <w:p>
      <w:pPr>
        <w:widowControl/>
        <w:spacing w:line="480" w:lineRule="auto"/>
        <w:ind w:firstLine="424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例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分析题目为二维连续型随机变量，题目已知联合概率密度函数，要判断独立性则选择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34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分别计算</w:t>
      </w:r>
      <w:r>
        <w:rPr>
          <w:rFonts w:ascii="宋体" w:hAnsi="宋体" w:eastAsia="宋体"/>
          <w:position w:val="-44"/>
          <w:sz w:val="24"/>
          <w:szCs w:val="24"/>
        </w:rPr>
        <w:object>
          <v:shape id="_x0000_i1035" o:spt="75" type="#_x0000_t75" style="height:50pt;width:130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，计算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36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，故不独立。</w: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但是题目需要思考引申，独立的两个连续型随机变量的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37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必须满足什么条件，区域要满足什么特点？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首先联合概率密度函数必须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38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9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，一定的得能写成一个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39" o:spt="75" type="#_x0000_t75" style="height:11.35pt;width:10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的表达式与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40" o:spt="75" type="#_x0000_t75" style="height:13.35pt;width:11.3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的表达式相乘</w:t>
      </w:r>
    </w:p>
    <w:p>
      <w:pPr>
        <w:widowControl/>
        <w:spacing w:line="480" w:lineRule="auto"/>
        <w:ind w:firstLine="424" w:firstLineChars="177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其次，由于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41" o:spt="75" type="#_x0000_t75" style="height:18pt;width:59.3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相乘，则两个函数相交的区域一定为矩形区域</w: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若例题变为</w:t>
      </w:r>
      <w:r>
        <w:rPr>
          <w:rFonts w:ascii="宋体" w:hAnsi="宋体" w:eastAsia="宋体"/>
          <w:position w:val="-32"/>
          <w:sz w:val="24"/>
          <w:szCs w:val="24"/>
        </w:rPr>
        <w:object>
          <v:shape id="_x0000_i1042" o:spt="75" type="#_x0000_t75" style="height:38pt;width:13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判断是否独立。</w:t>
      </w:r>
    </w:p>
    <w:p>
      <w:pPr>
        <w:widowControl/>
        <w:spacing w:line="480" w:lineRule="auto"/>
        <w:ind w:firstLine="424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例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已知独立，则有联合等于边缘乘以边缘，可以写出联合分布律</w: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再进行四个命题的判断</w:t>
      </w:r>
    </w:p>
    <w:p>
      <w:pPr>
        <w:widowControl/>
        <w:spacing w:line="480" w:lineRule="auto"/>
        <w:ind w:firstLine="422" w:firstLineChars="17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讲完题，分析独立的两个离散型随机变量的联合分布律必须满足什么条件</w:t>
      </w:r>
    </w:p>
    <w:p>
      <w:pPr>
        <w:widowControl/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通过边缘概率乘以边缘概率可知行列都必须成比例，若不满足，可以借此快速判断不独立</w:t>
      </w:r>
    </w:p>
    <w:p>
      <w:pPr>
        <w:widowControl/>
        <w:spacing w:line="480" w:lineRule="auto"/>
        <w:ind w:left="425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例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（1）根据均匀分布的定义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（2）分析题目，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3" o:spt="75" type="#_x0000_t75" style="height:14pt;width:13.3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为离散型随机变量，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044" o:spt="75" type="#_x0000_t75" style="height:13.35pt;width:14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连续型随机变量，若要验证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45" o:spt="75" type="#_x0000_t75" style="height:14pt;width:13.3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046" o:spt="75" type="#_x0000_t75" style="height:13.35pt;width:14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独立，则需要利用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47" o:spt="75" type="#_x0000_t75" style="height:18pt;width:105.3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，但是很显然对于离散型与连续型随机变量的分布函数很难计算，那么本题就不能进行判定。那是不是本题就不是判断独立，而是不独立，那我们怎么判断不独立？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随机变量独立，是对于任意的</w:t>
      </w:r>
      <w:r>
        <w:rPr>
          <w:rFonts w:ascii="宋体" w:hAnsi="宋体" w:eastAsia="宋体"/>
          <w:position w:val="-10"/>
          <w:sz w:val="24"/>
          <w:szCs w:val="24"/>
        </w:rPr>
        <w:object>
          <v:shape id="_x0000_i1048" o:spt="75" type="#_x0000_t75" style="height:16pt;width:29.3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都有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49" o:spt="75" type="#_x0000_t75" style="height:18pt;width:105.3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成立，那不独立我们只需要验证存在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50" o:spt="75" type="#_x0000_t75" style="height:18pt;width:37.3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值使得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51" o:spt="75" type="#_x0000_t75" style="height:18pt;width:105.3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不成立，则需要选取合适的值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首先不能选使得概率为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52" o:spt="75" type="#_x0000_t75" style="height:14pt;width:10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或者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053" o:spt="75" type="#_x0000_t75" style="height:13.35pt;width:6.6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4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的值，显然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54" o:spt="75" type="#_x0000_t75" style="height:14pt;width:13.3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6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不能选取小于0或者大于等于1的数，</w: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055" o:spt="75" type="#_x0000_t75" style="height:13.35pt;width:14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57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也不能选取小于0或者大于等于1的值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故可选择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56" o:spt="75" type="#_x0000_t75" style="height:34pt;width:4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5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进行判断是否等于</w:t>
      </w:r>
      <w:r>
        <w:rPr>
          <w:rFonts w:ascii="宋体" w:hAnsi="宋体" w:eastAsia="宋体"/>
          <w:position w:val="-28"/>
          <w:sz w:val="24"/>
          <w:szCs w:val="24"/>
        </w:rPr>
        <w:object>
          <v:shape id="_x0000_i1057" o:spt="75" type="#_x0000_t75" style="height:34pt;width:65.3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0">
            <o:LockedField>false</o:LockedField>
          </o:OLEObject>
        </w:objec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分别计算</w: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28"/>
          <w:sz w:val="24"/>
          <w:szCs w:val="24"/>
        </w:rPr>
        <w:object>
          <v:shape id="_x0000_i1058" o:spt="75" type="#_x0000_t75" style="height:34pt;width:333.3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2">
            <o:LockedField>false</o:LockedField>
          </o:OLEObject>
        </w:objec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14"/>
          <w:sz w:val="24"/>
          <w:szCs w:val="24"/>
        </w:rPr>
        <w:object>
          <v:shape id="_x0000_i1059" o:spt="75" type="#_x0000_t75" style="height:20pt;width:20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4">
            <o:LockedField>false</o:LockedField>
          </o:OLEObject>
        </w:objec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28"/>
          <w:sz w:val="24"/>
          <w:szCs w:val="24"/>
        </w:rPr>
        <w:object>
          <v:shape id="_x0000_i1060" o:spt="75" type="#_x0000_t75" style="height:34pt;width:165.3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6">
            <o:LockedField>false</o:LockedField>
          </o:OLEObject>
        </w:object>
      </w:r>
    </w:p>
    <w:p>
      <w:pPr>
        <w:widowControl/>
        <w:spacing w:line="480" w:lineRule="auto"/>
        <w:ind w:firstLine="424" w:firstLineChars="177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position w:val="-28"/>
          <w:sz w:val="24"/>
          <w:szCs w:val="24"/>
        </w:rPr>
        <w:object>
          <v:shape id="_x0000_i1061" o:spt="75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68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，则</w:t>
      </w:r>
      <w:r>
        <w:rPr>
          <w:rFonts w:ascii="宋体" w:hAnsi="宋体" w:eastAsia="宋体"/>
          <w:position w:val="-6"/>
          <w:sz w:val="24"/>
          <w:szCs w:val="24"/>
        </w:rPr>
        <w:object>
          <v:shape id="_x0000_i1062" o:spt="75" type="#_x0000_t75" style="height:14pt;width:13.3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0">
            <o:LockedField>false</o:LockedField>
          </o:OLEObject>
        </w:object>
      </w:r>
      <w:r>
        <w:rPr>
          <w:rFonts w:ascii="宋体" w:hAnsi="宋体" w:eastAsia="宋体"/>
          <w:position w:val="-4"/>
          <w:sz w:val="24"/>
          <w:szCs w:val="24"/>
        </w:rPr>
        <w:object>
          <v:shape id="_x0000_i1063" o:spt="75" type="#_x0000_t75" style="height:13.35pt;width:14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1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不独立。</w:t>
      </w:r>
    </w:p>
    <w:p>
      <w:pPr>
        <w:widowControl/>
        <w:spacing w:line="480" w:lineRule="auto"/>
        <w:ind w:firstLine="424" w:firstLineChars="177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总结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t>验证不独立只需要验证存在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64" o:spt="75" type="#_x0000_t75" style="height:18pt;width:37.3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2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值使得</w:t>
      </w:r>
      <w:r>
        <w:rPr>
          <w:rFonts w:ascii="宋体" w:hAnsi="宋体" w:eastAsia="宋体"/>
          <w:position w:val="-12"/>
          <w:sz w:val="24"/>
          <w:szCs w:val="24"/>
        </w:rPr>
        <w:object>
          <v:shape id="_x0000_i1065" o:spt="75" type="#_x0000_t75" style="height:18pt;width:105.3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3">
            <o:LockedField>false</o:LockedField>
          </o:OLEObject>
        </w:object>
      </w:r>
      <w:r>
        <w:rPr>
          <w:rFonts w:hint="eastAsia" w:ascii="宋体" w:hAnsi="宋体" w:eastAsia="宋体"/>
          <w:sz w:val="24"/>
          <w:szCs w:val="24"/>
        </w:rPr>
        <w:t>不成立。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A9"/>
    <w:rsid w:val="00034772"/>
    <w:rsid w:val="00081095"/>
    <w:rsid w:val="000A0C33"/>
    <w:rsid w:val="000B453A"/>
    <w:rsid w:val="001D097A"/>
    <w:rsid w:val="001E1535"/>
    <w:rsid w:val="002A2DA8"/>
    <w:rsid w:val="00371187"/>
    <w:rsid w:val="00373F08"/>
    <w:rsid w:val="00471FA9"/>
    <w:rsid w:val="004F3AFF"/>
    <w:rsid w:val="00557E04"/>
    <w:rsid w:val="005C06AA"/>
    <w:rsid w:val="005D3026"/>
    <w:rsid w:val="00721231"/>
    <w:rsid w:val="00740536"/>
    <w:rsid w:val="007C3B9F"/>
    <w:rsid w:val="008612DA"/>
    <w:rsid w:val="008940C3"/>
    <w:rsid w:val="009424EF"/>
    <w:rsid w:val="00A233A4"/>
    <w:rsid w:val="00A4776F"/>
    <w:rsid w:val="00A6653A"/>
    <w:rsid w:val="00A93ACA"/>
    <w:rsid w:val="00AA6077"/>
    <w:rsid w:val="00AE62E0"/>
    <w:rsid w:val="00B173D7"/>
    <w:rsid w:val="00B57CEA"/>
    <w:rsid w:val="00B66A7A"/>
    <w:rsid w:val="00BA4027"/>
    <w:rsid w:val="00C02766"/>
    <w:rsid w:val="00C504C7"/>
    <w:rsid w:val="00DC1DFF"/>
    <w:rsid w:val="00E36B39"/>
    <w:rsid w:val="00E86690"/>
    <w:rsid w:val="00EF7A7E"/>
    <w:rsid w:val="122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style01"/>
    <w:basedOn w:val="5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fontstyle21"/>
    <w:basedOn w:val="5"/>
    <w:uiPriority w:val="0"/>
    <w:rPr>
      <w:rFonts w:hint="default" w:ascii="TimesNewRomanPS-ItalicMT" w:hAnsi="TimesNewRomanPS-ItalicMT"/>
      <w:i/>
      <w:iCs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6" Type="http://schemas.openxmlformats.org/officeDocument/2006/relationships/fontTable" Target="fontTable.xml"/><Relationship Id="rId75" Type="http://schemas.openxmlformats.org/officeDocument/2006/relationships/customXml" Target="../customXml/item2.xml"/><Relationship Id="rId74" Type="http://schemas.openxmlformats.org/officeDocument/2006/relationships/customXml" Target="../customXml/item1.xml"/><Relationship Id="rId73" Type="http://schemas.openxmlformats.org/officeDocument/2006/relationships/oleObject" Target="embeddings/oleObject41.bin"/><Relationship Id="rId72" Type="http://schemas.openxmlformats.org/officeDocument/2006/relationships/oleObject" Target="embeddings/oleObject40.bin"/><Relationship Id="rId71" Type="http://schemas.openxmlformats.org/officeDocument/2006/relationships/oleObject" Target="embeddings/oleObject39.bin"/><Relationship Id="rId70" Type="http://schemas.openxmlformats.org/officeDocument/2006/relationships/oleObject" Target="embeddings/oleObject38.bin"/><Relationship Id="rId7" Type="http://schemas.openxmlformats.org/officeDocument/2006/relationships/image" Target="media/image2.wmf"/><Relationship Id="rId69" Type="http://schemas.openxmlformats.org/officeDocument/2006/relationships/image" Target="media/image29.wmf"/><Relationship Id="rId68" Type="http://schemas.openxmlformats.org/officeDocument/2006/relationships/oleObject" Target="embeddings/oleObject37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6.bin"/><Relationship Id="rId65" Type="http://schemas.openxmlformats.org/officeDocument/2006/relationships/image" Target="media/image27.wmf"/><Relationship Id="rId64" Type="http://schemas.openxmlformats.org/officeDocument/2006/relationships/oleObject" Target="embeddings/oleObject35.bin"/><Relationship Id="rId63" Type="http://schemas.openxmlformats.org/officeDocument/2006/relationships/image" Target="media/image26.wmf"/><Relationship Id="rId62" Type="http://schemas.openxmlformats.org/officeDocument/2006/relationships/oleObject" Target="embeddings/oleObject34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2.bin"/><Relationship Id="rId59" Type="http://schemas.openxmlformats.org/officeDocument/2006/relationships/image" Target="media/image24.wmf"/><Relationship Id="rId58" Type="http://schemas.openxmlformats.org/officeDocument/2006/relationships/oleObject" Target="embeddings/oleObject32.bin"/><Relationship Id="rId57" Type="http://schemas.openxmlformats.org/officeDocument/2006/relationships/oleObject" Target="embeddings/oleObject31.bin"/><Relationship Id="rId56" Type="http://schemas.openxmlformats.org/officeDocument/2006/relationships/oleObject" Target="embeddings/oleObject30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9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oleObject" Target="embeddings/oleObject25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3.bin"/><Relationship Id="rId43" Type="http://schemas.openxmlformats.org/officeDocument/2006/relationships/oleObject" Target="embeddings/oleObject22.bin"/><Relationship Id="rId42" Type="http://schemas.openxmlformats.org/officeDocument/2006/relationships/oleObject" Target="embeddings/oleObject21.bin"/><Relationship Id="rId41" Type="http://schemas.openxmlformats.org/officeDocument/2006/relationships/image" Target="media/image18.wmf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359CC-F9F7-48BA-BA1D-696D9F10B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1673</Characters>
  <Lines>13</Lines>
  <Paragraphs>3</Paragraphs>
  <TotalTime>399</TotalTime>
  <ScaleCrop>false</ScaleCrop>
  <LinksUpToDate>false</LinksUpToDate>
  <CharactersWithSpaces>1963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2020-05-26T14:39:00Z</dcterms:created>
  <dc:creator>KANG XIONG</dc:creator>
  <cp:lastModifiedBy>ibm</cp:lastModifiedBy>
  <dcterms:modified xsi:type="dcterms:W3CDTF">2022-07-07T08:59:57Z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537CA72B992F400D9AF742A4C304FD75</vt:lpwstr>
  </property>
</Properties>
</file>